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42A582" w14:textId="77777777" w:rsidR="001C701F" w:rsidRDefault="001C701F" w:rsidP="001C701F">
      <w:pPr>
        <w:jc w:val="center"/>
        <w:rPr>
          <w:b/>
        </w:rPr>
      </w:pPr>
      <w:r>
        <w:rPr>
          <w:b/>
        </w:rPr>
        <w:t>INDICE</w:t>
      </w:r>
    </w:p>
    <w:p w14:paraId="47D44E28" w14:textId="77777777" w:rsidR="001C701F" w:rsidRPr="001C701F" w:rsidRDefault="001C701F" w:rsidP="001C701F">
      <w:pPr>
        <w:jc w:val="center"/>
        <w:rPr>
          <w:b/>
        </w:rPr>
      </w:pPr>
      <w:r w:rsidRPr="001C701F">
        <w:rPr>
          <w:b/>
        </w:rPr>
        <w:t>Con proyección a 3 años</w:t>
      </w:r>
    </w:p>
    <w:p w14:paraId="36C73DF5" w14:textId="77777777" w:rsidR="001C701F" w:rsidRDefault="00D921AB" w:rsidP="001C701F">
      <w:r>
        <w:t>1. Descripción de los productos a e</w:t>
      </w:r>
      <w:r w:rsidR="001C701F">
        <w:t>xportar indicando volumen y valor por producto, señalando los principales mercados a los cuales exportará.</w:t>
      </w:r>
    </w:p>
    <w:p w14:paraId="14A0A949" w14:textId="77777777" w:rsidR="001C701F" w:rsidRDefault="00D921AB" w:rsidP="001C701F">
      <w:r>
        <w:t>2. Estructura o</w:t>
      </w:r>
      <w:r w:rsidR="001C701F">
        <w:t>cupacional.</w:t>
      </w:r>
    </w:p>
    <w:p w14:paraId="728B21B8" w14:textId="77777777" w:rsidR="001C701F" w:rsidRDefault="001C701F" w:rsidP="001C701F">
      <w:r>
        <w:t>3. Capacidad de producción instalada y aprovechada.</w:t>
      </w:r>
    </w:p>
    <w:p w14:paraId="5E9985A1" w14:textId="77777777" w:rsidR="001C701F" w:rsidRDefault="001C701F" w:rsidP="001C701F">
      <w:r>
        <w:t>4. Resumen del proceso de producción.</w:t>
      </w:r>
    </w:p>
    <w:p w14:paraId="42A86002" w14:textId="77777777" w:rsidR="001C701F" w:rsidRDefault="001C701F" w:rsidP="001C701F">
      <w:r>
        <w:t>5. Listado de b</w:t>
      </w:r>
      <w:r w:rsidR="00D921AB">
        <w:t>ienes a importar al amparo del régimen de importación t</w:t>
      </w:r>
      <w:r>
        <w:t>emporal, indicando su respectiva partida arancelaria.</w:t>
      </w:r>
    </w:p>
    <w:p w14:paraId="5078037E" w14:textId="77777777" w:rsidR="001C701F" w:rsidRDefault="001C701F" w:rsidP="001C701F">
      <w:r>
        <w:t>a. Maquinaria, equipo y herramientas a utilizarse.</w:t>
      </w:r>
    </w:p>
    <w:p w14:paraId="272ADFA7" w14:textId="77777777" w:rsidR="001C701F" w:rsidRDefault="001C701F" w:rsidP="001C701F">
      <w:r>
        <w:t>b. Materias primas, productos semi-elaborados, envases, empaques y otros insumos.</w:t>
      </w:r>
    </w:p>
    <w:p w14:paraId="32D2CC35" w14:textId="77777777" w:rsidR="001C701F" w:rsidRDefault="001C701F" w:rsidP="001C701F">
      <w:r>
        <w:t>6. Coeficientes de utilización y porcentaje estimado de mermas, pérdidas o desperdicios de las materias primas o insumos a importar.</w:t>
      </w:r>
    </w:p>
    <w:p w14:paraId="5BF0CC1E" w14:textId="77777777" w:rsidR="001C701F" w:rsidRDefault="00D921AB" w:rsidP="001C701F">
      <w:r>
        <w:t>7. Balance g</w:t>
      </w:r>
      <w:r w:rsidR="001C701F">
        <w:t>eneral detallado con valores en Lempiras.</w:t>
      </w:r>
    </w:p>
    <w:p w14:paraId="3FD383F3" w14:textId="77777777" w:rsidR="001C701F" w:rsidRDefault="00D921AB" w:rsidP="001C701F">
      <w:r>
        <w:t>8. Estado de r</w:t>
      </w:r>
      <w:r w:rsidR="001C701F">
        <w:t>esultados con sus respectivos desgloses y por origen del gasto nacional y externo (Valores en Lempiras.)</w:t>
      </w:r>
    </w:p>
    <w:p w14:paraId="3079CE15" w14:textId="77777777" w:rsidR="001C701F" w:rsidRDefault="001C701F" w:rsidP="001C701F">
      <w:r>
        <w:t>9. Estimación del ingreso neto de divisas.</w:t>
      </w:r>
    </w:p>
    <w:p w14:paraId="4BE3B613" w14:textId="77777777" w:rsidR="001C701F" w:rsidRDefault="00D921AB" w:rsidP="001C701F">
      <w:r>
        <w:t>10. Estimación del valor a</w:t>
      </w:r>
      <w:bookmarkStart w:id="0" w:name="_GoBack"/>
      <w:bookmarkEnd w:id="0"/>
      <w:r w:rsidR="001C701F">
        <w:t>gregado a costo de factores.</w:t>
      </w:r>
    </w:p>
    <w:p w14:paraId="79CCC473" w14:textId="77777777" w:rsidR="001C701F" w:rsidRDefault="001C701F" w:rsidP="001C701F">
      <w:r>
        <w:t>11. Indicación cuando proceda de las materias primas de origen nacional que utilizará la empresa.</w:t>
      </w:r>
    </w:p>
    <w:p w14:paraId="3F996FE8" w14:textId="77777777" w:rsidR="001C701F" w:rsidRDefault="001C701F" w:rsidP="001C701F">
      <w:r>
        <w:t>12. Descripción de los bienes que serán procesados bajo las modalidades de complementación y/o subcontratación.</w:t>
      </w:r>
    </w:p>
    <w:p w14:paraId="7C66E222" w14:textId="77777777" w:rsidR="00CC2F73" w:rsidRDefault="001C701F" w:rsidP="001C701F">
      <w:r>
        <w:t>13. Cualquier otra información que a juicio de la Dirección General de Sectores Productivos sea necesaria para resolver lo solicitado.</w:t>
      </w:r>
    </w:p>
    <w:sectPr w:rsidR="00CC2F73" w:rsidSect="003A452B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824DD2" w14:textId="77777777" w:rsidR="002C3DA4" w:rsidRDefault="002C3DA4" w:rsidP="00CC2F73">
      <w:pPr>
        <w:spacing w:after="0" w:line="240" w:lineRule="auto"/>
      </w:pPr>
      <w:r>
        <w:separator/>
      </w:r>
    </w:p>
  </w:endnote>
  <w:endnote w:type="continuationSeparator" w:id="0">
    <w:p w14:paraId="45D7F324" w14:textId="77777777" w:rsidR="002C3DA4" w:rsidRDefault="002C3DA4" w:rsidP="00CC2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FE1DCD" w14:textId="77777777" w:rsidR="002C3DA4" w:rsidRDefault="002C3DA4" w:rsidP="00CC2F73">
      <w:pPr>
        <w:spacing w:after="0" w:line="240" w:lineRule="auto"/>
      </w:pPr>
      <w:r>
        <w:separator/>
      </w:r>
    </w:p>
  </w:footnote>
  <w:footnote w:type="continuationSeparator" w:id="0">
    <w:p w14:paraId="4D844065" w14:textId="77777777" w:rsidR="002C3DA4" w:rsidRDefault="002C3DA4" w:rsidP="00CC2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91394" w14:textId="77777777" w:rsidR="00CC2F73" w:rsidRDefault="00CC2F73">
    <w:pPr>
      <w:pStyle w:val="Encabezado"/>
    </w:pPr>
    <w:r>
      <w:t xml:space="preserve">(Logo de la empresa- puede ser papel </w:t>
    </w:r>
    <w:r>
      <w:t>membretado)</w:t>
    </w:r>
  </w:p>
  <w:p w14:paraId="7DC0DFEA" w14:textId="77777777" w:rsidR="00CC2F73" w:rsidRDefault="00CC2F7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F73"/>
    <w:rsid w:val="001C701F"/>
    <w:rsid w:val="002A7462"/>
    <w:rsid w:val="002C3DA4"/>
    <w:rsid w:val="003A452B"/>
    <w:rsid w:val="00483010"/>
    <w:rsid w:val="00CC2F73"/>
    <w:rsid w:val="00D921AB"/>
    <w:rsid w:val="00DB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2247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5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C2F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2F73"/>
  </w:style>
  <w:style w:type="paragraph" w:styleId="Piedepgina">
    <w:name w:val="footer"/>
    <w:basedOn w:val="Normal"/>
    <w:link w:val="PiedepginaCar"/>
    <w:uiPriority w:val="99"/>
    <w:semiHidden/>
    <w:unhideWhenUsed/>
    <w:rsid w:val="00CC2F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C2F73"/>
  </w:style>
  <w:style w:type="paragraph" w:styleId="Textodeglobo">
    <w:name w:val="Balloon Text"/>
    <w:basedOn w:val="Normal"/>
    <w:link w:val="TextodegloboCar"/>
    <w:uiPriority w:val="99"/>
    <w:semiHidden/>
    <w:unhideWhenUsed/>
    <w:rsid w:val="00CC2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2F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5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C2F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2F73"/>
  </w:style>
  <w:style w:type="paragraph" w:styleId="Piedepgina">
    <w:name w:val="footer"/>
    <w:basedOn w:val="Normal"/>
    <w:link w:val="PiedepginaCar"/>
    <w:uiPriority w:val="99"/>
    <w:semiHidden/>
    <w:unhideWhenUsed/>
    <w:rsid w:val="00CC2F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C2F73"/>
  </w:style>
  <w:style w:type="paragraph" w:styleId="Textodeglobo">
    <w:name w:val="Balloon Text"/>
    <w:basedOn w:val="Normal"/>
    <w:link w:val="TextodegloboCar"/>
    <w:uiPriority w:val="99"/>
    <w:semiHidden/>
    <w:unhideWhenUsed/>
    <w:rsid w:val="00CC2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2F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1097</Characters>
  <Application>Microsoft Macintosh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PINN</dc:creator>
  <cp:lastModifiedBy>Consultor eRegulations</cp:lastModifiedBy>
  <cp:revision>2</cp:revision>
  <dcterms:created xsi:type="dcterms:W3CDTF">2012-10-04T08:10:00Z</dcterms:created>
  <dcterms:modified xsi:type="dcterms:W3CDTF">2012-10-04T08:10:00Z</dcterms:modified>
</cp:coreProperties>
</file>